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2.xml" ContentType="application/vnd.ms-office.chartstyle+xml"/>
  <Override PartName="/word/charts/chart2.xml" ContentType="application/vnd.openxmlformats-officedocument.drawingml.chart+xml"/>
  <Override PartName="/word/charts/colors2.xml" ContentType="application/vnd.ms-office.chartcolorstyle+xml"/>
  <Override PartName="/word/charts/style1.xml" ContentType="application/vnd.ms-office.chartsty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b/>
          <w:bCs/>
          <w:sz w:val="32"/>
          <w:szCs w:val="32"/>
        </w:rPr>
      </w:r>
      <w:r>
        <w:rPr>
          <w:b/>
          <w:bCs/>
          <w:sz w:val="32"/>
          <w:szCs w:val="32"/>
        </w:rPr>
        <w:t xml:space="preserve">Demografski trendovi i struktura stanovništva Kraljeva kroz različite popisne godine</w:t>
      </w:r>
      <w:r>
        <w:rPr>
          <w:b/>
          <w:bCs/>
          <w:sz w:val="32"/>
          <w:szCs w:val="32"/>
          <w:highlight w:val="none"/>
        </w:rPr>
      </w:r>
      <w:r/>
    </w:p>
    <w:p>
      <w:r>
        <w:rPr>
          <w:b/>
          <w:bCs/>
        </w:rPr>
        <w:t xml:space="preserve">Originalni podaci: </w:t>
      </w:r>
      <w:r>
        <w:rPr>
          <w:b/>
          <w:bCs/>
          <w:highlight w:val="none"/>
        </w:rPr>
      </w:r>
      <w:r/>
    </w:p>
    <w:p>
      <w:pPr>
        <w:jc w:val="both"/>
      </w:pPr>
      <w:r>
        <w:rPr>
          <w:highlight w:val="none"/>
        </w:rPr>
        <w:t xml:space="preserve">Komentar demog</w:t>
      </w:r>
      <w:r>
        <w:rPr>
          <w:highlight w:val="none"/>
        </w:rPr>
        <w:t xml:space="preserve">rafskih trendova i strukture stanovništva se bazira na originalnim podacima preuzetim iz baze Republičkog zavoda za statistiku. Podaci se odnose na ukuban broj stanovnika i na starosnu strukturu stanovnika zabeleženu u popisima za koje su podaci dostupni:</w:t>
      </w:r>
      <w:r>
        <w:rPr>
          <w:highlight w:val="none"/>
        </w:rPr>
      </w:r>
      <w:r/>
    </w:p>
    <w:tbl>
      <w:tblPr>
        <w:tblStyle w:val="1192"/>
        <w:tblW w:w="0" w:type="auto"/>
        <w:jc w:val="center"/>
        <w:tblInd w:w="-96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7"/>
        <w:gridCol w:w="6503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Kraljevo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Broj stanovnika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03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drawing>
                <wp:inline distT="0" distB="0" distL="0" distR="0">
                  <wp:extent cx="4008709" cy="2321120"/>
                  <wp:effectExtent l="4762" t="4762" r="4762" b="4762"/>
                  <wp:docPr id="3" name="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g.1948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75657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82454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g.1961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91579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g.1971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106153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g.1981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121622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g.1991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125772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g.2002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126364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g.2011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125488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bottom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Cs w:val="22"/>
              </w:rPr>
              <w:t xml:space="preserve">g.2022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110196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Calibri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50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85"/>
        </w:trPr>
        <w:tc>
          <w:tcPr>
            <w:gridSpan w:val="3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  <w:t xml:space="preserve">Tabela 1. – Ukupan broj stanovnika po popisima</w:t>
            </w: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22"/>
                <w:szCs w:val="22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  <w:t xml:space="preserve">Drugi set podataka koji se koristi su podaci o starosnoj strukturi stanovnika po popisima:</w:t>
      </w:r>
      <w:r>
        <w:rPr>
          <w:highlight w:val="none"/>
        </w:rPr>
      </w:r>
      <w:r/>
    </w:p>
    <w:tbl>
      <w:tblPr>
        <w:tblStyle w:val="119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638"/>
        <w:gridCol w:w="638"/>
        <w:gridCol w:w="638"/>
      </w:tblGrid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Kraljevo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0-4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5-9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10-14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15-19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20-24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25-29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30-34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35-39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40-44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45-49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50-54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55-59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60-64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65-69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70-74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75-79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80-84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85-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ukupno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g.1948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75657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g.1953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82454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g.1961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91579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g.1971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106153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g.1981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8483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8937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8379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8227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8970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11109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9487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7011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9348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10274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9420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5616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5000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5930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5000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121622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g.1991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7028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7999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8594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8859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8434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7918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8889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10860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9246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6719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9073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9475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8660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6129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2719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2237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1686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702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125772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g.2002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5697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6235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6926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7796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8283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8310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7760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7523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8374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10240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8964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6180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7679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7980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6534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4061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2169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126364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g.2011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5646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6516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6594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7317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7416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7806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8202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8813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8371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8054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8654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10585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8673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5837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6797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5549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3259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1399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125488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108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g.2022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4646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4976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5345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6094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5692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5694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6041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6835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7554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8253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7909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7406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7778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8750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7353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3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4176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3300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2394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  <w:tc>
          <w:tcPr>
            <w:tcBorders>
              <w:top w:val="single" w:color="CCCCCC" w:sz="6" w:space="0"/>
              <w:left w:val="single" w:color="CCCCCC" w:sz="6" w:space="0"/>
              <w:bottom w:val="single" w:color="BFBFBF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63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sana" w:hAnsi="Asana" w:cs="Asana"/>
                <w:b w:val="0"/>
                <w:bCs w:val="0"/>
                <w:i w:val="0"/>
                <w:sz w:val="16"/>
                <w:szCs w:val="16"/>
              </w:rPr>
            </w:pPr>
            <w:r>
              <w:rPr>
                <w:rFonts w:ascii="Asana" w:hAnsi="Asana" w:cs="Asana"/>
                <w:b w:val="0"/>
                <w:bCs w:val="0"/>
                <w:i w:val="0"/>
                <w:iCs w:val="0"/>
                <w:sz w:val="16"/>
                <w:szCs w:val="16"/>
              </w:rPr>
              <w:t xml:space="preserve">110196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  <w:tr>
        <w:trPr>
          <w:trHeight w:val="285"/>
        </w:trPr>
        <w:tc>
          <w:tcPr>
            <w:gridSpan w:val="20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9355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0" w:after="0" w:line="57" w:lineRule="atLeast"/>
              <w:rPr>
                <w:rFonts w:ascii="Asana" w:hAnsi="Asana" w:cs="Asana"/>
                <w:b w:val="0"/>
                <w:bCs w:val="0"/>
                <w:i w:val="0"/>
                <w:color w:val="000000"/>
                <w:sz w:val="16"/>
                <w:szCs w:val="16"/>
              </w:rPr>
            </w:pPr>
            <w:r>
              <w:rPr>
                <w:rFonts w:ascii="Asana" w:hAnsi="Asana" w:eastAsia="Arial Narrow" w:cs="Asana"/>
                <w:b w:val="0"/>
                <w:bCs w:val="0"/>
                <w:i w:val="0"/>
                <w:iCs w:val="0"/>
                <w:color w:val="000000"/>
                <w:sz w:val="16"/>
                <w:szCs w:val="16"/>
              </w:rPr>
              <w:t xml:space="preserve">Tabela 2. – Starosna struktura stanovnika zabeležena u popisima</w:t>
            </w:r>
            <w:r>
              <w:rPr>
                <w:b w:val="0"/>
                <w:bCs w:val="0"/>
                <w:i w:val="0"/>
                <w:iCs w:val="0"/>
                <w:sz w:val="16"/>
                <w:szCs w:val="16"/>
              </w:rPr>
            </w:r>
            <w:r/>
          </w:p>
        </w:tc>
      </w:tr>
    </w:tbl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left"/>
      </w:pPr>
      <w:r>
        <w:rPr>
          <w:highlight w:val="none"/>
        </w:rPr>
        <w:t xml:space="preserve">Na osnovu ove tabele može se kreirati grafik koji pokazuje kretanje pojedinih starosnih grupa kroz popise za koje postoje javno dostupni podaci:</w:t>
      </w:r>
      <w:r>
        <w:rPr>
          <w:highlight w:val="none"/>
        </w:rPr>
      </w:r>
      <w:r/>
    </w:p>
    <w:p>
      <w:pPr>
        <w:jc w:val="center"/>
        <w:rPr>
          <w:highlight w:val="none"/>
        </w:rPr>
      </w:pPr>
      <w:r>
        <w:rPr>
          <w:highlight w:val="none"/>
        </w:rPr>
      </w:r>
      <w:r>
        <w:drawing>
          <wp:inline distT="0" distB="0" distL="0" distR="0">
            <wp:extent cx="4552949" cy="2724149"/>
            <wp:effectExtent l="4762" t="4762" r="4762" b="4762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highlight w:val="none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za opštinu Kraljevo pokazuju interesantne demografske obrasce, uključujući stabilan rast broja stanovnika do 1990-ih, nakon čega dolazi do stagnacije i postepenog pada u poslednjim decenijama. Promene u starosnoj strukturi odražavaju šire demografsk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trendove u Srbiji, poput smanjenja nataliteta, migracija i starenja populacije.</w:t>
      </w:r>
      <w:r/>
    </w:p>
    <w:p>
      <w:pPr>
        <w:pStyle w:val="11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Ukupan broj stanovnika kroz vreme:</w:t>
      </w:r>
      <w:r/>
    </w:p>
    <w:p>
      <w:pPr>
        <w:pStyle w:val="1340"/>
        <w:numPr>
          <w:ilvl w:val="0"/>
          <w:numId w:val="22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Rast do 1991. godine:</w:t>
      </w:r>
      <w:r/>
    </w:p>
    <w:p>
      <w:pPr>
        <w:pStyle w:val="1340"/>
        <w:numPr>
          <w:ilvl w:val="0"/>
          <w:numId w:val="22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raste sa 75.657 (1948) na 125.772 (1991). Ovo je rezultat visokog nataliteta i ekonomskog razvoja u tom periodu, kada je Kraljevo bilo značajan industrijski centar.</w:t>
      </w:r>
      <w:r/>
    </w:p>
    <w:p>
      <w:pPr>
        <w:pStyle w:val="1340"/>
        <w:numPr>
          <w:ilvl w:val="0"/>
          <w:numId w:val="227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i pad od 1991. godine:</w:t>
      </w:r>
      <w:r/>
    </w:p>
    <w:p>
      <w:pPr>
        <w:pStyle w:val="1340"/>
        <w:numPr>
          <w:ilvl w:val="0"/>
          <w:numId w:val="22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Nakon 1991. godine broj stanovnika stagnira na oko 125.000, ali popis iz 2022. pokazuje značajan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110.196 stanovnika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Ovo je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12,3%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poslednjih 30 godina.</w:t>
      </w:r>
      <w:r/>
    </w:p>
    <w:p>
      <w:pPr>
        <w:pStyle w:val="11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Starosna struktura: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Deca i mladi (0–19 godina):</w:t>
      </w:r>
      <w:r/>
    </w:p>
    <w:p>
      <w:pPr>
        <w:pStyle w:val="1340"/>
        <w:numPr>
          <w:ilvl w:val="0"/>
          <w:numId w:val="22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Pad u svim mlađim grupama:</w:t>
      </w:r>
      <w:r/>
    </w:p>
    <w:p>
      <w:pPr>
        <w:pStyle w:val="1340"/>
        <w:numPr>
          <w:ilvl w:val="0"/>
          <w:numId w:val="23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i mladih konstantno opada. Na primer:</w:t>
      </w:r>
      <w:r/>
    </w:p>
    <w:p>
      <w:pPr>
        <w:pStyle w:val="1340"/>
        <w:numPr>
          <w:ilvl w:val="0"/>
          <w:numId w:val="23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godine: 8.483 (1981) → 4.646 (2022).</w:t>
      </w:r>
      <w:r/>
    </w:p>
    <w:p>
      <w:pPr>
        <w:pStyle w:val="1340"/>
        <w:numPr>
          <w:ilvl w:val="0"/>
          <w:numId w:val="23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stanovnika mlađih od 20 godina:</w:t>
      </w:r>
      <w:r/>
    </w:p>
    <w:p>
      <w:pPr>
        <w:pStyle w:val="1340"/>
        <w:numPr>
          <w:ilvl w:val="0"/>
          <w:numId w:val="23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34.026 (28% populacije).</w:t>
      </w:r>
      <w:r/>
    </w:p>
    <w:p>
      <w:pPr>
        <w:pStyle w:val="1340"/>
        <w:numPr>
          <w:ilvl w:val="0"/>
          <w:numId w:val="23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21.061 (19% populacije).</w:t>
      </w:r>
      <w:r/>
    </w:p>
    <w:p>
      <w:pPr>
        <w:pStyle w:val="1340"/>
        <w:numPr>
          <w:ilvl w:val="0"/>
          <w:numId w:val="23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ukazuje na smanjenje nataliteta i sve manji prirodni priraštaj.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Radno sposobno stanovništvo (20–59 godina):</w:t>
      </w:r>
      <w:r/>
    </w:p>
    <w:p>
      <w:pPr>
        <w:pStyle w:val="1340"/>
        <w:numPr>
          <w:ilvl w:val="0"/>
          <w:numId w:val="23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Relativna stabilnost, ali uz pomeranje starosne strukture:</w:t>
      </w:r>
      <w:r/>
    </w:p>
    <w:p>
      <w:pPr>
        <w:pStyle w:val="1340"/>
        <w:numPr>
          <w:ilvl w:val="0"/>
          <w:numId w:val="23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radno sposobnih stanovnika ostaje stabilan, ali starosna struktura unutar ove grupe se pomera prema starijim generacijama.</w:t>
      </w:r>
      <w:r/>
    </w:p>
    <w:p>
      <w:pPr>
        <w:pStyle w:val="1340"/>
        <w:numPr>
          <w:ilvl w:val="0"/>
          <w:numId w:val="23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25–49 godina (mlađi radno sposobni) opada, dok raste udeo starijih radno sposobnih (50–59 godina).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Starije stanovništvo (60+ godina):</w:t>
      </w:r>
      <w:r/>
    </w:p>
    <w:p>
      <w:pPr>
        <w:pStyle w:val="1340"/>
        <w:numPr>
          <w:ilvl w:val="0"/>
          <w:numId w:val="23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rast:</w:t>
      </w:r>
      <w:r/>
    </w:p>
    <w:p>
      <w:pPr>
        <w:pStyle w:val="1340"/>
        <w:numPr>
          <w:ilvl w:val="0"/>
          <w:numId w:val="24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Udeo starijih od 60 godina beleži kontinuiran rast:</w:t>
      </w:r>
      <w:r/>
    </w:p>
    <w:p>
      <w:pPr>
        <w:pStyle w:val="1340"/>
        <w:numPr>
          <w:ilvl w:val="0"/>
          <w:numId w:val="24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1981: oko 16.546 (13,6% populacije).</w:t>
      </w:r>
      <w:r/>
    </w:p>
    <w:p>
      <w:pPr>
        <w:pStyle w:val="1340"/>
        <w:numPr>
          <w:ilvl w:val="0"/>
          <w:numId w:val="24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2022: oko 28.230 (25,6% populacije).</w:t>
      </w:r>
      <w:r/>
    </w:p>
    <w:p>
      <w:pPr>
        <w:pStyle w:val="1340"/>
        <w:numPr>
          <w:ilvl w:val="0"/>
          <w:numId w:val="24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ukazuje na proces starenja populacije.</w:t>
      </w:r>
      <w:r/>
    </w:p>
    <w:p>
      <w:pPr>
        <w:pStyle w:val="11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Ključni demografski trendovi: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Smanjenje nataliteta:</w:t>
      </w:r>
      <w:r/>
    </w:p>
    <w:p>
      <w:pPr>
        <w:pStyle w:val="1340"/>
        <w:numPr>
          <w:ilvl w:val="0"/>
          <w:numId w:val="24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dece u grupama 0–4 i 5–9 godina beleži stalan pad. Ovo je odraz niskog nataliteta, promena u načinu života i ekonomskih prilika.</w:t>
      </w:r>
      <w:r/>
    </w:p>
    <w:p>
      <w:pPr>
        <w:pStyle w:val="1340"/>
        <w:numPr>
          <w:ilvl w:val="0"/>
          <w:numId w:val="24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Grupa 0–4 godina: 8.483 (1981) → 4.646 (2022).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Migracije:</w:t>
      </w:r>
      <w:r/>
    </w:p>
    <w:p>
      <w:pPr>
        <w:pStyle w:val="1340"/>
        <w:numPr>
          <w:ilvl w:val="0"/>
          <w:numId w:val="246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Kraljevo beleži odliv mladih i radno sposobnih ka većim urbanim centrima i inostranstvu. Ovo doprinosi smanjenju broja stanovnika i opadanju prirodnog priraštaja.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Starenje populacije:</w:t>
      </w:r>
      <w:r/>
    </w:p>
    <w:p>
      <w:pPr>
        <w:pStyle w:val="1340"/>
        <w:numPr>
          <w:ilvl w:val="0"/>
          <w:numId w:val="24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Rastući udeo starijih od 60 godina ukazuje na starenje stanovništva, što će imati značajne implikacije na zdravstveni i penzioni sistem.</w:t>
      </w:r>
      <w:r/>
    </w:p>
    <w:p>
      <w:pPr>
        <w:pStyle w:val="11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Predikcije za 2031. i 2041. godinu: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može se očekivati dalje smanjenje broja stanovnika i povećanje udela starijih osoba: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Ukupan broj stanovnika:</w:t>
      </w:r>
      <w:r/>
    </w:p>
    <w:p>
      <w:pPr>
        <w:pStyle w:val="1340"/>
        <w:numPr>
          <w:ilvl w:val="0"/>
          <w:numId w:val="24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2031. godina:</w:t>
      </w:r>
      <w:r/>
    </w:p>
    <w:p>
      <w:pPr>
        <w:pStyle w:val="1340"/>
        <w:numPr>
          <w:ilvl w:val="0"/>
          <w:numId w:val="24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stanovnika mogao bi pasti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oko 102.000–105.000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340"/>
        <w:numPr>
          <w:ilvl w:val="0"/>
          <w:numId w:val="25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2041. godina:</w:t>
      </w:r>
      <w:r/>
    </w:p>
    <w:p>
      <w:pPr>
        <w:pStyle w:val="1340"/>
        <w:numPr>
          <w:ilvl w:val="0"/>
          <w:numId w:val="25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Dalji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oko 95.000–98.000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pStyle w:val="1166"/>
        <w:ind w:left="0" w:right="0" w:firstLine="0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Starosna struktura:</w:t>
      </w:r>
      <w:r/>
    </w:p>
    <w:p>
      <w:pPr>
        <w:pStyle w:val="1340"/>
        <w:numPr>
          <w:ilvl w:val="0"/>
          <w:numId w:val="25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Deca i mladi (0–19 godina):</w:t>
      </w:r>
      <w:r/>
    </w:p>
    <w:p>
      <w:pPr>
        <w:pStyle w:val="1340"/>
        <w:numPr>
          <w:ilvl w:val="0"/>
          <w:numId w:val="25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nastaviti da opada, dostižući oko 15–17% ukupne populacije.</w:t>
      </w:r>
      <w:r/>
    </w:p>
    <w:p>
      <w:pPr>
        <w:pStyle w:val="1340"/>
        <w:numPr>
          <w:ilvl w:val="0"/>
          <w:numId w:val="25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Starije stanovništvo (60+ godina):</w:t>
      </w:r>
      <w:r/>
    </w:p>
    <w:p>
      <w:pPr>
        <w:pStyle w:val="1340"/>
        <w:numPr>
          <w:ilvl w:val="0"/>
          <w:numId w:val="25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Njihov udeo će premašiti 30% ukupne populacije.</w:t>
      </w:r>
      <w:r/>
    </w:p>
    <w:p>
      <w:pPr>
        <w:pStyle w:val="1164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5. Zaključak: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izazovi:</w:t>
      </w:r>
      <w:r/>
    </w:p>
    <w:p>
      <w:pPr>
        <w:pStyle w:val="1340"/>
        <w:numPr>
          <w:ilvl w:val="0"/>
          <w:numId w:val="25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Smanjenje nataliteta, migracije i starenje populacije predstavljaju ključne probleme za opštinu Kraljevo.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Preporuke za stabilizaciju populacije:</w:t>
      </w:r>
      <w:r/>
    </w:p>
    <w:p>
      <w:pPr>
        <w:pStyle w:val="1340"/>
        <w:numPr>
          <w:ilvl w:val="0"/>
          <w:numId w:val="25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porodicama: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Uvođenje subvencija za mlade porodice i beneficija za roditelje.</w:t>
      </w:r>
      <w:r/>
    </w:p>
    <w:p>
      <w:pPr>
        <w:pStyle w:val="1340"/>
        <w:numPr>
          <w:ilvl w:val="0"/>
          <w:numId w:val="26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Kreiranje radnih mesta: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Fokusirati se na privlačenje investicija i razvoj lokalne privrede kako bi se smanjio odlazak mladih.</w:t>
      </w:r>
      <w:r/>
    </w:p>
    <w:p>
      <w:pPr>
        <w:pStyle w:val="1340"/>
        <w:numPr>
          <w:ilvl w:val="0"/>
          <w:numId w:val="26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Prilagođavanje infrastrukture: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Razviti infrastrukturu za stariju populaciju, posebno u oblasti zdravstva i socijalne zaštite.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sana">
    <w:panose1 w:val="02000603000000000000"/>
  </w:font>
  <w:font w:name="Arial Narrow">
    <w:panose1 w:val="020B06060202020302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8"/>
      <w:jc w:val="right"/>
    </w:pPr>
    <w:fldSimple w:instr="PAGE \* MERGEFORMAT">
      <w:r>
        <w:t xml:space="preserve">1</w:t>
      </w:r>
    </w:fldSimple>
    <w:r/>
    <w:r/>
  </w:p>
  <w:p>
    <w:pPr>
      <w:pStyle w:val="1188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6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37641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3" cy="1765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275852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7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8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9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 w:numId="180">
    <w:abstractNumId w:val="179"/>
  </w:num>
  <w:num w:numId="181">
    <w:abstractNumId w:val="180"/>
  </w:num>
  <w:num w:numId="182">
    <w:abstractNumId w:val="181"/>
  </w:num>
  <w:num w:numId="183">
    <w:abstractNumId w:val="182"/>
  </w:num>
  <w:num w:numId="184">
    <w:abstractNumId w:val="183"/>
  </w:num>
  <w:num w:numId="185">
    <w:abstractNumId w:val="184"/>
  </w:num>
  <w:num w:numId="186">
    <w:abstractNumId w:val="185"/>
  </w:num>
  <w:num w:numId="187">
    <w:abstractNumId w:val="186"/>
  </w:num>
  <w:num w:numId="188">
    <w:abstractNumId w:val="187"/>
  </w:num>
  <w:num w:numId="189">
    <w:abstractNumId w:val="188"/>
  </w:num>
  <w:num w:numId="190">
    <w:abstractNumId w:val="189"/>
  </w:num>
  <w:num w:numId="191">
    <w:abstractNumId w:val="190"/>
  </w:num>
  <w:num w:numId="192">
    <w:abstractNumId w:val="191"/>
  </w:num>
  <w:num w:numId="193">
    <w:abstractNumId w:val="192"/>
  </w:num>
  <w:num w:numId="194">
    <w:abstractNumId w:val="193"/>
  </w:num>
  <w:num w:numId="195">
    <w:abstractNumId w:val="194"/>
  </w:num>
  <w:num w:numId="196">
    <w:abstractNumId w:val="195"/>
  </w:num>
  <w:num w:numId="197">
    <w:abstractNumId w:val="196"/>
  </w:num>
  <w:num w:numId="198">
    <w:abstractNumId w:val="197"/>
  </w:num>
  <w:num w:numId="199">
    <w:abstractNumId w:val="198"/>
  </w:num>
  <w:num w:numId="200">
    <w:abstractNumId w:val="199"/>
  </w:num>
  <w:num w:numId="201">
    <w:abstractNumId w:val="200"/>
  </w:num>
  <w:num w:numId="202">
    <w:abstractNumId w:val="201"/>
  </w:num>
  <w:num w:numId="203">
    <w:abstractNumId w:val="202"/>
  </w:num>
  <w:num w:numId="204">
    <w:abstractNumId w:val="203"/>
  </w:num>
  <w:num w:numId="205">
    <w:abstractNumId w:val="204"/>
  </w:num>
  <w:num w:numId="206">
    <w:abstractNumId w:val="205"/>
  </w:num>
  <w:num w:numId="207">
    <w:abstractNumId w:val="206"/>
  </w:num>
  <w:num w:numId="208">
    <w:abstractNumId w:val="207"/>
  </w:num>
  <w:num w:numId="209">
    <w:abstractNumId w:val="208"/>
  </w:num>
  <w:num w:numId="210">
    <w:abstractNumId w:val="209"/>
  </w:num>
  <w:num w:numId="211">
    <w:abstractNumId w:val="210"/>
  </w:num>
  <w:num w:numId="212">
    <w:abstractNumId w:val="211"/>
  </w:num>
  <w:num w:numId="213">
    <w:abstractNumId w:val="212"/>
  </w:num>
  <w:num w:numId="214">
    <w:abstractNumId w:val="213"/>
  </w:num>
  <w:num w:numId="215">
    <w:abstractNumId w:val="214"/>
  </w:num>
  <w:num w:numId="216">
    <w:abstractNumId w:val="215"/>
  </w:num>
  <w:num w:numId="217">
    <w:abstractNumId w:val="216"/>
  </w:num>
  <w:num w:numId="218">
    <w:abstractNumId w:val="217"/>
  </w:num>
  <w:num w:numId="219">
    <w:abstractNumId w:val="218"/>
  </w:num>
  <w:num w:numId="220">
    <w:abstractNumId w:val="219"/>
  </w:num>
  <w:num w:numId="221">
    <w:abstractNumId w:val="220"/>
  </w:num>
  <w:num w:numId="222">
    <w:abstractNumId w:val="221"/>
  </w:num>
  <w:num w:numId="223">
    <w:abstractNumId w:val="222"/>
  </w:num>
  <w:num w:numId="224">
    <w:abstractNumId w:val="223"/>
  </w:num>
  <w:num w:numId="225">
    <w:abstractNumId w:val="224"/>
  </w:num>
  <w:num w:numId="226">
    <w:abstractNumId w:val="225"/>
  </w:num>
  <w:num w:numId="227">
    <w:abstractNumId w:val="226"/>
  </w:num>
  <w:num w:numId="228">
    <w:abstractNumId w:val="227"/>
  </w:num>
  <w:num w:numId="229">
    <w:abstractNumId w:val="228"/>
  </w:num>
  <w:num w:numId="230">
    <w:abstractNumId w:val="229"/>
  </w:num>
  <w:num w:numId="231">
    <w:abstractNumId w:val="230"/>
  </w:num>
  <w:num w:numId="232">
    <w:abstractNumId w:val="231"/>
  </w:num>
  <w:num w:numId="233">
    <w:abstractNumId w:val="232"/>
  </w:num>
  <w:num w:numId="234">
    <w:abstractNumId w:val="233"/>
  </w:num>
  <w:num w:numId="235">
    <w:abstractNumId w:val="234"/>
  </w:num>
  <w:num w:numId="236">
    <w:abstractNumId w:val="235"/>
  </w:num>
  <w:num w:numId="237">
    <w:abstractNumId w:val="236"/>
  </w:num>
  <w:num w:numId="238">
    <w:abstractNumId w:val="237"/>
  </w:num>
  <w:num w:numId="239">
    <w:abstractNumId w:val="238"/>
  </w:num>
  <w:num w:numId="240">
    <w:abstractNumId w:val="239"/>
  </w:num>
  <w:num w:numId="241">
    <w:abstractNumId w:val="240"/>
  </w:num>
  <w:num w:numId="242">
    <w:abstractNumId w:val="241"/>
  </w:num>
  <w:num w:numId="243">
    <w:abstractNumId w:val="242"/>
  </w:num>
  <w:num w:numId="244">
    <w:abstractNumId w:val="243"/>
  </w:num>
  <w:num w:numId="245">
    <w:abstractNumId w:val="244"/>
  </w:num>
  <w:num w:numId="246">
    <w:abstractNumId w:val="245"/>
  </w:num>
  <w:num w:numId="247">
    <w:abstractNumId w:val="246"/>
  </w:num>
  <w:num w:numId="248">
    <w:abstractNumId w:val="247"/>
  </w:num>
  <w:num w:numId="249">
    <w:abstractNumId w:val="248"/>
  </w:num>
  <w:num w:numId="250">
    <w:abstractNumId w:val="249"/>
  </w:num>
  <w:num w:numId="251">
    <w:abstractNumId w:val="250"/>
  </w:num>
  <w:num w:numId="252">
    <w:abstractNumId w:val="251"/>
  </w:num>
  <w:num w:numId="253">
    <w:abstractNumId w:val="252"/>
  </w:num>
  <w:num w:numId="254">
    <w:abstractNumId w:val="253"/>
  </w:num>
  <w:num w:numId="255">
    <w:abstractNumId w:val="254"/>
  </w:num>
  <w:num w:numId="256">
    <w:abstractNumId w:val="255"/>
  </w:num>
  <w:num w:numId="257">
    <w:abstractNumId w:val="256"/>
  </w:num>
  <w:num w:numId="258">
    <w:abstractNumId w:val="257"/>
  </w:num>
  <w:num w:numId="259">
    <w:abstractNumId w:val="258"/>
  </w:num>
  <w:num w:numId="260">
    <w:abstractNumId w:val="259"/>
  </w:num>
  <w:num w:numId="261">
    <w:abstractNumId w:val="2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60">
    <w:name w:val="Heading 1"/>
    <w:basedOn w:val="1336"/>
    <w:next w:val="1336"/>
    <w:link w:val="11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161">
    <w:name w:val="Heading 1 Char"/>
    <w:link w:val="1160"/>
    <w:uiPriority w:val="9"/>
    <w:rPr>
      <w:rFonts w:ascii="Arial" w:hAnsi="Arial" w:eastAsia="Arial" w:cs="Arial"/>
      <w:sz w:val="40"/>
      <w:szCs w:val="40"/>
    </w:rPr>
  </w:style>
  <w:style w:type="paragraph" w:styleId="1162">
    <w:name w:val="Heading 2"/>
    <w:basedOn w:val="1336"/>
    <w:next w:val="1336"/>
    <w:link w:val="11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163">
    <w:name w:val="Heading 2 Char"/>
    <w:link w:val="1162"/>
    <w:uiPriority w:val="9"/>
    <w:rPr>
      <w:rFonts w:ascii="Arial" w:hAnsi="Arial" w:eastAsia="Arial" w:cs="Arial"/>
      <w:sz w:val="34"/>
    </w:rPr>
  </w:style>
  <w:style w:type="paragraph" w:styleId="1164">
    <w:name w:val="Heading 3"/>
    <w:basedOn w:val="1336"/>
    <w:next w:val="1336"/>
    <w:link w:val="11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165">
    <w:name w:val="Heading 3 Char"/>
    <w:link w:val="1164"/>
    <w:uiPriority w:val="9"/>
    <w:rPr>
      <w:rFonts w:ascii="Arial" w:hAnsi="Arial" w:eastAsia="Arial" w:cs="Arial"/>
      <w:sz w:val="30"/>
      <w:szCs w:val="30"/>
    </w:rPr>
  </w:style>
  <w:style w:type="paragraph" w:styleId="1166">
    <w:name w:val="Heading 4"/>
    <w:basedOn w:val="1336"/>
    <w:next w:val="1336"/>
    <w:link w:val="11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167">
    <w:name w:val="Heading 4 Char"/>
    <w:link w:val="1166"/>
    <w:uiPriority w:val="9"/>
    <w:rPr>
      <w:rFonts w:ascii="Arial" w:hAnsi="Arial" w:eastAsia="Arial" w:cs="Arial"/>
      <w:b/>
      <w:bCs/>
      <w:sz w:val="26"/>
      <w:szCs w:val="26"/>
    </w:rPr>
  </w:style>
  <w:style w:type="paragraph" w:styleId="1168">
    <w:name w:val="Heading 5"/>
    <w:basedOn w:val="1336"/>
    <w:next w:val="1336"/>
    <w:link w:val="11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169">
    <w:name w:val="Heading 5 Char"/>
    <w:link w:val="1168"/>
    <w:uiPriority w:val="9"/>
    <w:rPr>
      <w:rFonts w:ascii="Arial" w:hAnsi="Arial" w:eastAsia="Arial" w:cs="Arial"/>
      <w:b/>
      <w:bCs/>
      <w:sz w:val="24"/>
      <w:szCs w:val="24"/>
    </w:rPr>
  </w:style>
  <w:style w:type="paragraph" w:styleId="1170">
    <w:name w:val="Heading 6"/>
    <w:basedOn w:val="1336"/>
    <w:next w:val="1336"/>
    <w:link w:val="11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171">
    <w:name w:val="Heading 6 Char"/>
    <w:link w:val="1170"/>
    <w:uiPriority w:val="9"/>
    <w:rPr>
      <w:rFonts w:ascii="Arial" w:hAnsi="Arial" w:eastAsia="Arial" w:cs="Arial"/>
      <w:b/>
      <w:bCs/>
      <w:sz w:val="22"/>
      <w:szCs w:val="22"/>
    </w:rPr>
  </w:style>
  <w:style w:type="paragraph" w:styleId="1172">
    <w:name w:val="Heading 7"/>
    <w:basedOn w:val="1336"/>
    <w:next w:val="1336"/>
    <w:link w:val="11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173">
    <w:name w:val="Heading 7 Char"/>
    <w:link w:val="11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174">
    <w:name w:val="Heading 8"/>
    <w:basedOn w:val="1336"/>
    <w:next w:val="1336"/>
    <w:link w:val="11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175">
    <w:name w:val="Heading 8 Char"/>
    <w:link w:val="1174"/>
    <w:uiPriority w:val="9"/>
    <w:rPr>
      <w:rFonts w:ascii="Arial" w:hAnsi="Arial" w:eastAsia="Arial" w:cs="Arial"/>
      <w:i/>
      <w:iCs/>
      <w:sz w:val="22"/>
      <w:szCs w:val="22"/>
    </w:rPr>
  </w:style>
  <w:style w:type="paragraph" w:styleId="1176">
    <w:name w:val="Heading 9"/>
    <w:basedOn w:val="1336"/>
    <w:next w:val="1336"/>
    <w:link w:val="11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77">
    <w:name w:val="Heading 9 Char"/>
    <w:link w:val="1176"/>
    <w:uiPriority w:val="9"/>
    <w:rPr>
      <w:rFonts w:ascii="Arial" w:hAnsi="Arial" w:eastAsia="Arial" w:cs="Arial"/>
      <w:i/>
      <w:iCs/>
      <w:sz w:val="21"/>
      <w:szCs w:val="21"/>
    </w:rPr>
  </w:style>
  <w:style w:type="paragraph" w:styleId="1178">
    <w:name w:val="Title"/>
    <w:basedOn w:val="1336"/>
    <w:next w:val="1336"/>
    <w:link w:val="11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179">
    <w:name w:val="Title Char"/>
    <w:link w:val="1178"/>
    <w:uiPriority w:val="10"/>
    <w:rPr>
      <w:sz w:val="48"/>
      <w:szCs w:val="48"/>
    </w:rPr>
  </w:style>
  <w:style w:type="paragraph" w:styleId="1180">
    <w:name w:val="Subtitle"/>
    <w:basedOn w:val="1336"/>
    <w:next w:val="1336"/>
    <w:link w:val="1181"/>
    <w:uiPriority w:val="11"/>
    <w:qFormat/>
    <w:pPr>
      <w:spacing w:before="200" w:after="200"/>
    </w:pPr>
    <w:rPr>
      <w:sz w:val="24"/>
      <w:szCs w:val="24"/>
    </w:rPr>
  </w:style>
  <w:style w:type="character" w:styleId="1181">
    <w:name w:val="Subtitle Char"/>
    <w:link w:val="1180"/>
    <w:uiPriority w:val="11"/>
    <w:rPr>
      <w:sz w:val="24"/>
      <w:szCs w:val="24"/>
    </w:rPr>
  </w:style>
  <w:style w:type="paragraph" w:styleId="1182">
    <w:name w:val="Quote"/>
    <w:basedOn w:val="1336"/>
    <w:next w:val="1336"/>
    <w:link w:val="1183"/>
    <w:uiPriority w:val="29"/>
    <w:qFormat/>
    <w:pPr>
      <w:ind w:left="720" w:right="720"/>
    </w:pPr>
    <w:rPr>
      <w:i/>
    </w:rPr>
  </w:style>
  <w:style w:type="character" w:styleId="1183">
    <w:name w:val="Quote Char"/>
    <w:link w:val="1182"/>
    <w:uiPriority w:val="29"/>
    <w:rPr>
      <w:i/>
    </w:rPr>
  </w:style>
  <w:style w:type="paragraph" w:styleId="1184">
    <w:name w:val="Intense Quote"/>
    <w:basedOn w:val="1336"/>
    <w:next w:val="1336"/>
    <w:link w:val="11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85">
    <w:name w:val="Intense Quote Char"/>
    <w:link w:val="1184"/>
    <w:uiPriority w:val="30"/>
    <w:rPr>
      <w:i/>
    </w:rPr>
  </w:style>
  <w:style w:type="paragraph" w:styleId="1186">
    <w:name w:val="Header"/>
    <w:basedOn w:val="1336"/>
    <w:link w:val="11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87">
    <w:name w:val="Header Char"/>
    <w:link w:val="1186"/>
    <w:uiPriority w:val="99"/>
  </w:style>
  <w:style w:type="paragraph" w:styleId="1188">
    <w:name w:val="Footer"/>
    <w:basedOn w:val="1336"/>
    <w:link w:val="11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89">
    <w:name w:val="Footer Char"/>
    <w:link w:val="1188"/>
    <w:uiPriority w:val="99"/>
  </w:style>
  <w:style w:type="paragraph" w:styleId="1190">
    <w:name w:val="Caption"/>
    <w:basedOn w:val="1336"/>
    <w:next w:val="13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91">
    <w:name w:val="Caption Char"/>
    <w:basedOn w:val="1190"/>
    <w:link w:val="1188"/>
    <w:uiPriority w:val="99"/>
  </w:style>
  <w:style w:type="table" w:styleId="1192">
    <w:name w:val="Table Grid"/>
    <w:basedOn w:val="13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93">
    <w:name w:val="Table Grid Light"/>
    <w:basedOn w:val="13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94">
    <w:name w:val="Plain Table 1"/>
    <w:basedOn w:val="13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95">
    <w:name w:val="Plain Table 2"/>
    <w:basedOn w:val="13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96">
    <w:name w:val="Plain Table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97">
    <w:name w:val="Plain Table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Plain Table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99">
    <w:name w:val="Grid Table 1 Light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>
    <w:name w:val="Grid Table 1 Light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Grid Table 1 Light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2">
    <w:name w:val="Grid Table 1 Light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3">
    <w:name w:val="Grid Table 1 Light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4">
    <w:name w:val="Grid Table 1 Light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5">
    <w:name w:val="Grid Table 1 Light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6">
    <w:name w:val="Grid Table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7">
    <w:name w:val="Grid Table 2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8">
    <w:name w:val="Grid Table 2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09">
    <w:name w:val="Grid Table 2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0">
    <w:name w:val="Grid Table 2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1">
    <w:name w:val="Grid Table 2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2">
    <w:name w:val="Grid Table 2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3">
    <w:name w:val="Grid Table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4">
    <w:name w:val="Grid Table 3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5">
    <w:name w:val="Grid Table 3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6">
    <w:name w:val="Grid Table 3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7">
    <w:name w:val="Grid Table 3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8">
    <w:name w:val="Grid Table 3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19">
    <w:name w:val="Grid Table 3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0">
    <w:name w:val="Grid Table 4"/>
    <w:basedOn w:val="13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221">
    <w:name w:val="Grid Table 4 - Accent 1"/>
    <w:basedOn w:val="13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222">
    <w:name w:val="Grid Table 4 - Accent 2"/>
    <w:basedOn w:val="13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223">
    <w:name w:val="Grid Table 4 - Accent 3"/>
    <w:basedOn w:val="13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224">
    <w:name w:val="Grid Table 4 - Accent 4"/>
    <w:basedOn w:val="13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225">
    <w:name w:val="Grid Table 4 - Accent 5"/>
    <w:basedOn w:val="13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226">
    <w:name w:val="Grid Table 4 - Accent 6"/>
    <w:basedOn w:val="13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227">
    <w:name w:val="Grid Table 5 Dark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228">
    <w:name w:val="Grid Table 5 Dark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229">
    <w:name w:val="Grid Table 5 Dark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230">
    <w:name w:val="Grid Table 5 Dark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231">
    <w:name w:val="Grid Table 5 Dark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232">
    <w:name w:val="Grid Table 5 Dark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233">
    <w:name w:val="Grid Table 5 Dark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234">
    <w:name w:val="Grid Table 6 Colorful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235">
    <w:name w:val="Grid Table 6 Colorful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236">
    <w:name w:val="Grid Table 6 Colorful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237">
    <w:name w:val="Grid Table 6 Colorful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238">
    <w:name w:val="Grid Table 6 Colorful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239">
    <w:name w:val="Grid Table 6 Colorful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240">
    <w:name w:val="Grid Table 6 Colorful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241">
    <w:name w:val="Grid Table 7 Colorful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2">
    <w:name w:val="Grid Table 7 Colorful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3">
    <w:name w:val="Grid Table 7 Colorful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4">
    <w:name w:val="Grid Table 7 Colorful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5">
    <w:name w:val="Grid Table 7 Colorful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6">
    <w:name w:val="Grid Table 7 Colorful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7">
    <w:name w:val="Grid Table 7 Colorful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8">
    <w:name w:val="List Table 1 Light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49">
    <w:name w:val="List Table 1 Light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0">
    <w:name w:val="List Table 1 Light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1">
    <w:name w:val="List Table 1 Light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2">
    <w:name w:val="List Table 1 Light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3">
    <w:name w:val="List Table 1 Light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4">
    <w:name w:val="List Table 1 Light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55">
    <w:name w:val="List Table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256">
    <w:name w:val="List Table 2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257">
    <w:name w:val="List Table 2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258">
    <w:name w:val="List Table 2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259">
    <w:name w:val="List Table 2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260">
    <w:name w:val="List Table 2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261">
    <w:name w:val="List Table 2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262">
    <w:name w:val="List Table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3">
    <w:name w:val="List Table 3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4">
    <w:name w:val="List Table 3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5">
    <w:name w:val="List Table 3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6">
    <w:name w:val="List Table 3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7">
    <w:name w:val="List Table 3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8">
    <w:name w:val="List Table 3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9">
    <w:name w:val="List Table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0">
    <w:name w:val="List Table 4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1">
    <w:name w:val="List Table 4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2">
    <w:name w:val="List Table 4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3">
    <w:name w:val="List Table 4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4">
    <w:name w:val="List Table 4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5">
    <w:name w:val="List Table 4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6">
    <w:name w:val="List Table 5 Dark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77">
    <w:name w:val="List Table 5 Dark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78">
    <w:name w:val="List Table 5 Dark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79">
    <w:name w:val="List Table 5 Dark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80">
    <w:name w:val="List Table 5 Dark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81">
    <w:name w:val="List Table 5 Dark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82">
    <w:name w:val="List Table 5 Dark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83">
    <w:name w:val="List Table 6 Colorful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84">
    <w:name w:val="List Table 6 Colorful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85">
    <w:name w:val="List Table 6 Colorful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86">
    <w:name w:val="List Table 6 Colorful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87">
    <w:name w:val="List Table 6 Colorful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88">
    <w:name w:val="List Table 6 Colorful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89">
    <w:name w:val="List Table 6 Colorful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90">
    <w:name w:val="List Table 7 Colorful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91">
    <w:name w:val="List Table 7 Colorful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92">
    <w:name w:val="List Table 7 Colorful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93">
    <w:name w:val="List Table 7 Colorful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94">
    <w:name w:val="List Table 7 Colorful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95">
    <w:name w:val="List Table 7 Colorful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96">
    <w:name w:val="List Table 7 Colorful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97">
    <w:name w:val="Lined - Accent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98">
    <w:name w:val="Lined - Accent 1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99">
    <w:name w:val="Lined - Accent 2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300">
    <w:name w:val="Lined - Accent 3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301">
    <w:name w:val="Lined - Accent 4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302">
    <w:name w:val="Lined - Accent 5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303">
    <w:name w:val="Lined - Accent 6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304">
    <w:name w:val="Bordered &amp; Lined - Accent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305">
    <w:name w:val="Bordered &amp; Lined - Accent 1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306">
    <w:name w:val="Bordered &amp; Lined - Accent 2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307">
    <w:name w:val="Bordered &amp; Lined - Accent 3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308">
    <w:name w:val="Bordered &amp; Lined - Accent 4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309">
    <w:name w:val="Bordered &amp; Lined - Accent 5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310">
    <w:name w:val="Bordered &amp; Lined - Accent 6"/>
    <w:basedOn w:val="13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311">
    <w:name w:val="Bordered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312">
    <w:name w:val="Bordered - Accent 1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313">
    <w:name w:val="Bordered - Accent 2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314">
    <w:name w:val="Bordered - Accent 3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315">
    <w:name w:val="Bordered - Accent 4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316">
    <w:name w:val="Bordered - Accent 5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317">
    <w:name w:val="Bordered - Accent 6"/>
    <w:basedOn w:val="13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318">
    <w:name w:val="Hyperlink"/>
    <w:uiPriority w:val="99"/>
    <w:unhideWhenUsed/>
    <w:rPr>
      <w:color w:val="0000ff" w:themeColor="hyperlink"/>
      <w:u w:val="single"/>
    </w:rPr>
  </w:style>
  <w:style w:type="paragraph" w:styleId="1319">
    <w:name w:val="footnote text"/>
    <w:basedOn w:val="1336"/>
    <w:link w:val="1320"/>
    <w:uiPriority w:val="99"/>
    <w:semiHidden/>
    <w:unhideWhenUsed/>
    <w:pPr>
      <w:spacing w:after="40" w:line="240" w:lineRule="auto"/>
    </w:pPr>
    <w:rPr>
      <w:sz w:val="18"/>
    </w:rPr>
  </w:style>
  <w:style w:type="character" w:styleId="1320">
    <w:name w:val="Footnote Text Char"/>
    <w:link w:val="1319"/>
    <w:uiPriority w:val="99"/>
    <w:rPr>
      <w:sz w:val="18"/>
    </w:rPr>
  </w:style>
  <w:style w:type="character" w:styleId="1321">
    <w:name w:val="footnote reference"/>
    <w:uiPriority w:val="99"/>
    <w:unhideWhenUsed/>
    <w:rPr>
      <w:vertAlign w:val="superscript"/>
    </w:rPr>
  </w:style>
  <w:style w:type="paragraph" w:styleId="1322">
    <w:name w:val="endnote text"/>
    <w:basedOn w:val="1336"/>
    <w:link w:val="1323"/>
    <w:uiPriority w:val="99"/>
    <w:semiHidden/>
    <w:unhideWhenUsed/>
    <w:pPr>
      <w:spacing w:after="0" w:line="240" w:lineRule="auto"/>
    </w:pPr>
    <w:rPr>
      <w:sz w:val="20"/>
    </w:rPr>
  </w:style>
  <w:style w:type="character" w:styleId="1323">
    <w:name w:val="Endnote Text Char"/>
    <w:link w:val="1322"/>
    <w:uiPriority w:val="99"/>
    <w:rPr>
      <w:sz w:val="20"/>
    </w:rPr>
  </w:style>
  <w:style w:type="character" w:styleId="1324">
    <w:name w:val="endnote reference"/>
    <w:uiPriority w:val="99"/>
    <w:semiHidden/>
    <w:unhideWhenUsed/>
    <w:rPr>
      <w:vertAlign w:val="superscript"/>
    </w:rPr>
  </w:style>
  <w:style w:type="paragraph" w:styleId="1325">
    <w:name w:val="toc 1"/>
    <w:basedOn w:val="1336"/>
    <w:next w:val="1336"/>
    <w:uiPriority w:val="39"/>
    <w:unhideWhenUsed/>
    <w:pPr>
      <w:ind w:left="0" w:right="0" w:firstLine="0"/>
      <w:spacing w:after="57"/>
    </w:pPr>
  </w:style>
  <w:style w:type="paragraph" w:styleId="1326">
    <w:name w:val="toc 2"/>
    <w:basedOn w:val="1336"/>
    <w:next w:val="1336"/>
    <w:uiPriority w:val="39"/>
    <w:unhideWhenUsed/>
    <w:pPr>
      <w:ind w:left="283" w:right="0" w:firstLine="0"/>
      <w:spacing w:after="57"/>
    </w:pPr>
  </w:style>
  <w:style w:type="paragraph" w:styleId="1327">
    <w:name w:val="toc 3"/>
    <w:basedOn w:val="1336"/>
    <w:next w:val="1336"/>
    <w:uiPriority w:val="39"/>
    <w:unhideWhenUsed/>
    <w:pPr>
      <w:ind w:left="567" w:right="0" w:firstLine="0"/>
      <w:spacing w:after="57"/>
    </w:pPr>
  </w:style>
  <w:style w:type="paragraph" w:styleId="1328">
    <w:name w:val="toc 4"/>
    <w:basedOn w:val="1336"/>
    <w:next w:val="1336"/>
    <w:uiPriority w:val="39"/>
    <w:unhideWhenUsed/>
    <w:pPr>
      <w:ind w:left="850" w:right="0" w:firstLine="0"/>
      <w:spacing w:after="57"/>
    </w:pPr>
  </w:style>
  <w:style w:type="paragraph" w:styleId="1329">
    <w:name w:val="toc 5"/>
    <w:basedOn w:val="1336"/>
    <w:next w:val="1336"/>
    <w:uiPriority w:val="39"/>
    <w:unhideWhenUsed/>
    <w:pPr>
      <w:ind w:left="1134" w:right="0" w:firstLine="0"/>
      <w:spacing w:after="57"/>
    </w:pPr>
  </w:style>
  <w:style w:type="paragraph" w:styleId="1330">
    <w:name w:val="toc 6"/>
    <w:basedOn w:val="1336"/>
    <w:next w:val="1336"/>
    <w:uiPriority w:val="39"/>
    <w:unhideWhenUsed/>
    <w:pPr>
      <w:ind w:left="1417" w:right="0" w:firstLine="0"/>
      <w:spacing w:after="57"/>
    </w:pPr>
  </w:style>
  <w:style w:type="paragraph" w:styleId="1331">
    <w:name w:val="toc 7"/>
    <w:basedOn w:val="1336"/>
    <w:next w:val="1336"/>
    <w:uiPriority w:val="39"/>
    <w:unhideWhenUsed/>
    <w:pPr>
      <w:ind w:left="1701" w:right="0" w:firstLine="0"/>
      <w:spacing w:after="57"/>
    </w:pPr>
  </w:style>
  <w:style w:type="paragraph" w:styleId="1332">
    <w:name w:val="toc 8"/>
    <w:basedOn w:val="1336"/>
    <w:next w:val="1336"/>
    <w:uiPriority w:val="39"/>
    <w:unhideWhenUsed/>
    <w:pPr>
      <w:ind w:left="1984" w:right="0" w:firstLine="0"/>
      <w:spacing w:after="57"/>
    </w:pPr>
  </w:style>
  <w:style w:type="paragraph" w:styleId="1333">
    <w:name w:val="toc 9"/>
    <w:basedOn w:val="1336"/>
    <w:next w:val="1336"/>
    <w:uiPriority w:val="39"/>
    <w:unhideWhenUsed/>
    <w:pPr>
      <w:ind w:left="2268" w:right="0" w:firstLine="0"/>
      <w:spacing w:after="57"/>
    </w:pPr>
  </w:style>
  <w:style w:type="paragraph" w:styleId="1334">
    <w:name w:val="TOC Heading"/>
    <w:uiPriority w:val="39"/>
    <w:unhideWhenUsed/>
  </w:style>
  <w:style w:type="paragraph" w:styleId="1335">
    <w:name w:val="table of figures"/>
    <w:basedOn w:val="1336"/>
    <w:next w:val="1336"/>
    <w:uiPriority w:val="99"/>
    <w:unhideWhenUsed/>
    <w:pPr>
      <w:spacing w:after="0" w:afterAutospacing="0"/>
    </w:pPr>
  </w:style>
  <w:style w:type="paragraph" w:styleId="1336" w:default="1">
    <w:name w:val="Normal"/>
    <w:qFormat/>
  </w:style>
  <w:style w:type="table" w:styleId="13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38" w:default="1">
    <w:name w:val="No List"/>
    <w:uiPriority w:val="99"/>
    <w:semiHidden/>
    <w:unhideWhenUsed/>
  </w:style>
  <w:style w:type="paragraph" w:styleId="1339">
    <w:name w:val="No Spacing"/>
    <w:basedOn w:val="1336"/>
    <w:uiPriority w:val="1"/>
    <w:qFormat/>
    <w:pPr>
      <w:spacing w:after="0" w:line="240" w:lineRule="auto"/>
    </w:pPr>
  </w:style>
  <w:style w:type="paragraph" w:styleId="1340">
    <w:name w:val="List Paragraph"/>
    <w:basedOn w:val="1336"/>
    <w:uiPriority w:val="34"/>
    <w:qFormat/>
    <w:pPr>
      <w:contextualSpacing/>
      <w:ind w:left="720"/>
    </w:pPr>
  </w:style>
  <w:style w:type="character" w:styleId="134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charts/_rels/chart1.xml.rels><?xml version="1.0" encoding="UTF-8" standalone="yes"?><Relationships xmlns="http://schemas.openxmlformats.org/package/2006/relationships"><Relationship Id="rId1" Type="http://schemas.microsoft.com/office/2011/relationships/chartStyle" Target="style1.xml" /><Relationship Id="rId2" Type="http://schemas.microsoft.com/office/2011/relationships/chartColorStyle" Target="colors1.xml" /><Relationship Id="rId3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microsoft.com/office/2011/relationships/chartStyle" Target="style2.xml" /><Relationship Id="rId2" Type="http://schemas.microsoft.com/office/2011/relationships/chartColorStyle" Target="colors2.xml" /><Relationship Id="rId3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Broj stanovnika Kraljeva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Kraljevo!$C$19</c:f>
              <c:strCache>
                <c:ptCount val="1"/>
                <c:pt idx="0">
                  <c:v>ukupno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Kraljevo!$B$20:$B$28</c:f>
              <c:strCache>
                <c:ptCount val="9"/>
                <c:pt idx="0">
                  <c:v>g.1948</c:v>
                </c:pt>
                <c:pt idx="1">
                  <c:v>g.1953</c:v>
                </c:pt>
                <c:pt idx="2">
                  <c:v>g.1961</c:v>
                </c:pt>
                <c:pt idx="3">
                  <c:v>g.1971</c:v>
                </c:pt>
                <c:pt idx="4">
                  <c:v>g.1981</c:v>
                </c:pt>
                <c:pt idx="5">
                  <c:v>g.1991</c:v>
                </c:pt>
                <c:pt idx="6">
                  <c:v>g.2002</c:v>
                </c:pt>
                <c:pt idx="7">
                  <c:v>g.2011</c:v>
                </c:pt>
                <c:pt idx="8">
                  <c:v>g.2022</c:v>
                </c:pt>
              </c:strCache>
            </c:strRef>
          </c:cat>
          <c:val>
            <c:numRef>
              <c:f>Kraljevo!$C$20:$C$28</c:f>
              <c:numCache>
                <c:formatCode>General</c:formatCode>
                <c:ptCount val="9"/>
                <c:pt idx="0">
                  <c:v>75657</c:v>
                </c:pt>
                <c:pt idx="1">
                  <c:v>82454</c:v>
                </c:pt>
                <c:pt idx="2">
                  <c:v>91579</c:v>
                </c:pt>
                <c:pt idx="3">
                  <c:v>106153</c:v>
                </c:pt>
                <c:pt idx="4">
                  <c:v>121622</c:v>
                </c:pt>
                <c:pt idx="5">
                  <c:v>125772</c:v>
                </c:pt>
                <c:pt idx="6">
                  <c:v>126364</c:v>
                </c:pt>
                <c:pt idx="7">
                  <c:v>125488</c:v>
                </c:pt>
                <c:pt idx="8">
                  <c:v>110196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089"/>
        <c:axId val="511722090"/>
      </c:lineChart>
      <c:catAx>
        <c:axId val="511722089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90"/>
        <c:crosses val="autoZero"/>
        <c:auto val="1"/>
        <c:lblAlgn val="ctr"/>
        <c:lblOffset val="100"/>
        <c:noMultiLvlLbl val="0"/>
      </c:catAx>
      <c:valAx>
        <c:axId val="51172209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08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plotVisOnly val="1"/>
    <c:dispBlanksAs val="gap"/>
    <c:showDLblsOverMax val="0"/>
  </c:chart>
  <c:spPr bwMode="auto">
    <a:xfrm>
      <a:off x="0" y="0"/>
      <a:ext cx="4008709" cy="2321120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/>
          <a:p>
            <a:pPr>
              <a:defRPr sz="1400" b="0" spc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/>
              <a:t>Grafički prikaz promena u starosnoj strukturi stanovnika Kraljeva kroz popise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p>
          <a:pPr>
            <a:defRPr sz="1400" b="0" spc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/>
        </a:p>
      </c:txPr>
    </c:title>
    <c:autoTitleDeleted val="0"/>
    <c:plotArea>
      <c:layout>
        <c:manualLayout/>
      </c:layout>
      <c:lineChart>
        <c:grouping val="standard"/>
        <c:varyColors val="0"/>
        <c:ser>
          <c:idx val="0"/>
          <c:order val="0"/>
          <c:tx>
            <c:strRef>
              <c:f>Kraljevo!$B$4</c:f>
              <c:strCache>
                <c:ptCount val="1"/>
                <c:pt idx="0">
                  <c:v>g.1981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1"/>
            </a:solidFill>
            <a:ln w="28575" cap="rnd">
              <a:solidFill>
                <a:schemeClr val="accent1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1"/>
              </a:solidFill>
              <a:ln/>
            </c:spPr>
          </c:marker>
          <c:cat>
            <c:strRef>
              <c:f>Kraljevo!$C$3:$T$3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Kraljevo!$C$4:$T$4</c:f>
              <c:numCache>
                <c:formatCode>General</c:formatCode>
                <c:ptCount val="18"/>
                <c:pt idx="0">
                  <c:v>8483</c:v>
                </c:pt>
                <c:pt idx="1">
                  <c:v>8937</c:v>
                </c:pt>
                <c:pt idx="2">
                  <c:v>8379</c:v>
                </c:pt>
                <c:pt idx="3">
                  <c:v>8227</c:v>
                </c:pt>
                <c:pt idx="4">
                  <c:v>8970</c:v>
                </c:pt>
                <c:pt idx="5">
                  <c:v>11109</c:v>
                </c:pt>
                <c:pt idx="6">
                  <c:v>9487</c:v>
                </c:pt>
                <c:pt idx="7">
                  <c:v>7011</c:v>
                </c:pt>
                <c:pt idx="8">
                  <c:v>9348</c:v>
                </c:pt>
                <c:pt idx="9">
                  <c:v>10274</c:v>
                </c:pt>
                <c:pt idx="10">
                  <c:v>9420</c:v>
                </c:pt>
                <c:pt idx="11">
                  <c:v>5616</c:v>
                </c:pt>
                <c:pt idx="12">
                  <c:v>5000</c:v>
                </c:pt>
                <c:pt idx="13">
                  <c:v>5930</c:v>
                </c:pt>
                <c:pt idx="14">
                  <c:v>5000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Kraljevo!$B$5</c:f>
              <c:strCache>
                <c:ptCount val="1"/>
                <c:pt idx="0">
                  <c:v>g.1991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2"/>
            </a:solidFill>
            <a:ln w="28575" cap="rnd">
              <a:solidFill>
                <a:schemeClr val="accent2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2"/>
              </a:solidFill>
              <a:ln/>
            </c:spPr>
          </c:marker>
          <c:cat>
            <c:strRef>
              <c:f>Kraljevo!$C$3:$T$3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Kraljevo!$C$5:$T$5</c:f>
              <c:numCache>
                <c:formatCode>General</c:formatCode>
                <c:ptCount val="18"/>
                <c:pt idx="0">
                  <c:v>7028</c:v>
                </c:pt>
                <c:pt idx="1">
                  <c:v>7999</c:v>
                </c:pt>
                <c:pt idx="2">
                  <c:v>8594</c:v>
                </c:pt>
                <c:pt idx="3">
                  <c:v>8859</c:v>
                </c:pt>
                <c:pt idx="4">
                  <c:v>8434</c:v>
                </c:pt>
                <c:pt idx="5">
                  <c:v>7918</c:v>
                </c:pt>
                <c:pt idx="6">
                  <c:v>8889</c:v>
                </c:pt>
                <c:pt idx="7">
                  <c:v>10860</c:v>
                </c:pt>
                <c:pt idx="8">
                  <c:v>9246</c:v>
                </c:pt>
                <c:pt idx="9">
                  <c:v>6719</c:v>
                </c:pt>
                <c:pt idx="10">
                  <c:v>9073</c:v>
                </c:pt>
                <c:pt idx="11">
                  <c:v>9475</c:v>
                </c:pt>
                <c:pt idx="12">
                  <c:v>8660</c:v>
                </c:pt>
                <c:pt idx="13">
                  <c:v>6129</c:v>
                </c:pt>
                <c:pt idx="14">
                  <c:v>2719</c:v>
                </c:pt>
                <c:pt idx="15">
                  <c:v>2237</c:v>
                </c:pt>
                <c:pt idx="16">
                  <c:v>1686</c:v>
                </c:pt>
                <c:pt idx="17">
                  <c:v>702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Kraljevo!$B$6</c:f>
              <c:strCache>
                <c:ptCount val="1"/>
                <c:pt idx="0">
                  <c:v>g.2002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3"/>
            </a:solidFill>
            <a:ln w="28575" cap="rnd">
              <a:solidFill>
                <a:schemeClr val="accent3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3"/>
              </a:solidFill>
              <a:ln/>
            </c:spPr>
          </c:marker>
          <c:cat>
            <c:strRef>
              <c:f>Kraljevo!$C$3:$T$3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Kraljevo!$C$6:$T$6</c:f>
              <c:numCache>
                <c:formatCode>General</c:formatCode>
                <c:ptCount val="18"/>
                <c:pt idx="0">
                  <c:v>5697</c:v>
                </c:pt>
                <c:pt idx="1">
                  <c:v>6235</c:v>
                </c:pt>
                <c:pt idx="2">
                  <c:v>6926</c:v>
                </c:pt>
                <c:pt idx="3">
                  <c:v>7796</c:v>
                </c:pt>
                <c:pt idx="4">
                  <c:v>8283</c:v>
                </c:pt>
                <c:pt idx="5">
                  <c:v>8310</c:v>
                </c:pt>
                <c:pt idx="6">
                  <c:v>7760</c:v>
                </c:pt>
                <c:pt idx="7">
                  <c:v>7523</c:v>
                </c:pt>
                <c:pt idx="8">
                  <c:v>8374</c:v>
                </c:pt>
                <c:pt idx="9">
                  <c:v>10240</c:v>
                </c:pt>
                <c:pt idx="10">
                  <c:v>8964</c:v>
                </c:pt>
                <c:pt idx="11">
                  <c:v>6180</c:v>
                </c:pt>
                <c:pt idx="12">
                  <c:v>7679</c:v>
                </c:pt>
                <c:pt idx="13">
                  <c:v>7980</c:v>
                </c:pt>
                <c:pt idx="14">
                  <c:v>6534</c:v>
                </c:pt>
                <c:pt idx="15">
                  <c:v>4061</c:v>
                </c:pt>
                <c:pt idx="16">
                  <c:v>2169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Kraljevo!$B$7</c:f>
              <c:strCache>
                <c:ptCount val="1"/>
                <c:pt idx="0">
                  <c:v>g.2011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4"/>
            </a:solidFill>
            <a:ln w="28575" cap="rnd">
              <a:solidFill>
                <a:schemeClr val="accent4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4"/>
              </a:solidFill>
              <a:ln/>
            </c:spPr>
          </c:marker>
          <c:cat>
            <c:strRef>
              <c:f>Kraljevo!$C$3:$T$3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Kraljevo!$C$7:$T$7</c:f>
              <c:numCache>
                <c:formatCode>General</c:formatCode>
                <c:ptCount val="18"/>
                <c:pt idx="0">
                  <c:v>5646</c:v>
                </c:pt>
                <c:pt idx="1">
                  <c:v>6516</c:v>
                </c:pt>
                <c:pt idx="2">
                  <c:v>6594</c:v>
                </c:pt>
                <c:pt idx="3">
                  <c:v>7317</c:v>
                </c:pt>
                <c:pt idx="4">
                  <c:v>7416</c:v>
                </c:pt>
                <c:pt idx="5">
                  <c:v>7806</c:v>
                </c:pt>
                <c:pt idx="6">
                  <c:v>8202</c:v>
                </c:pt>
                <c:pt idx="7">
                  <c:v>8813</c:v>
                </c:pt>
                <c:pt idx="8">
                  <c:v>8371</c:v>
                </c:pt>
                <c:pt idx="9">
                  <c:v>8054</c:v>
                </c:pt>
                <c:pt idx="10">
                  <c:v>8654</c:v>
                </c:pt>
                <c:pt idx="11">
                  <c:v>10585</c:v>
                </c:pt>
                <c:pt idx="12">
                  <c:v>8673</c:v>
                </c:pt>
                <c:pt idx="13">
                  <c:v>5837</c:v>
                </c:pt>
                <c:pt idx="14">
                  <c:v>6797</c:v>
                </c:pt>
                <c:pt idx="15">
                  <c:v>5549</c:v>
                </c:pt>
                <c:pt idx="16">
                  <c:v>3259</c:v>
                </c:pt>
                <c:pt idx="17">
                  <c:v>1399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Kraljevo!$B$8</c:f>
              <c:strCache>
                <c:ptCount val="1"/>
                <c:pt idx="0">
                  <c:v>g.2022</c:v>
                </c:pt>
              </c:strCache>
            </c:strRef>
          </c:tx>
          <c:spPr bwMode="auto">
            <a:prstGeom prst="rect">
              <a:avLst/>
            </a:prstGeom>
            <a:solidFill>
              <a:schemeClr val="accent5"/>
            </a:solidFill>
            <a:ln w="28575" cap="rnd">
              <a:solidFill>
                <a:schemeClr val="accent5"/>
              </a:solidFill>
              <a:round/>
            </a:ln>
          </c:spPr>
          <c:marker>
            <c:symbol val="circle"/>
            <c:size val="5"/>
            <c:spPr bwMode="auto">
              <a:prstGeom prst="rect">
                <a:avLst/>
              </a:prstGeom>
              <a:solidFill>
                <a:schemeClr val="accent5"/>
              </a:solidFill>
              <a:ln/>
            </c:spPr>
          </c:marker>
          <c:cat>
            <c:strRef>
              <c:f>Kraljevo!$C$3:$T$3</c:f>
              <c:strCache>
                <c:ptCount val="18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  <c:pt idx="13">
                  <c:v>65-69</c:v>
                </c:pt>
                <c:pt idx="14">
                  <c:v>70-74</c:v>
                </c:pt>
                <c:pt idx="15">
                  <c:v>75-79</c:v>
                </c:pt>
                <c:pt idx="16">
                  <c:v>80-84</c:v>
                </c:pt>
                <c:pt idx="17">
                  <c:v>85-</c:v>
                </c:pt>
              </c:strCache>
            </c:strRef>
          </c:cat>
          <c:val>
            <c:numRef>
              <c:f>Kraljevo!$C$8:$T$8</c:f>
              <c:numCache>
                <c:formatCode>General</c:formatCode>
                <c:ptCount val="18"/>
                <c:pt idx="0">
                  <c:v>4646</c:v>
                </c:pt>
                <c:pt idx="1">
                  <c:v>4976</c:v>
                </c:pt>
                <c:pt idx="2">
                  <c:v>5345</c:v>
                </c:pt>
                <c:pt idx="3">
                  <c:v>6094</c:v>
                </c:pt>
                <c:pt idx="4">
                  <c:v>5692</c:v>
                </c:pt>
                <c:pt idx="5">
                  <c:v>5694</c:v>
                </c:pt>
                <c:pt idx="6">
                  <c:v>6041</c:v>
                </c:pt>
                <c:pt idx="7">
                  <c:v>6835</c:v>
                </c:pt>
                <c:pt idx="8">
                  <c:v>7554</c:v>
                </c:pt>
                <c:pt idx="9">
                  <c:v>8253</c:v>
                </c:pt>
                <c:pt idx="10">
                  <c:v>7909</c:v>
                </c:pt>
                <c:pt idx="11">
                  <c:v>7406</c:v>
                </c:pt>
                <c:pt idx="12">
                  <c:v>7778</c:v>
                </c:pt>
                <c:pt idx="13">
                  <c:v>8750</c:v>
                </c:pt>
                <c:pt idx="14">
                  <c:v>7353</c:v>
                </c:pt>
                <c:pt idx="15">
                  <c:v>4176</c:v>
                </c:pt>
                <c:pt idx="16">
                  <c:v>3300</c:v>
                </c:pt>
                <c:pt idx="17">
                  <c:v>2394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marker val="1"/>
        <c:smooth val="0"/>
        <c:axId val="511722103"/>
        <c:axId val="511722104"/>
      </c:lineChart>
      <c:catAx>
        <c:axId val="511722103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 bwMode="auto">
          <a:prstGeom prst="rect">
            <a:avLst/>
          </a:prstGeom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104"/>
        <c:crosses val="autoZero"/>
        <c:auto val="1"/>
        <c:lblAlgn val="ctr"/>
        <c:lblOffset val="100"/>
        <c:noMultiLvlLbl val="0"/>
      </c:catAx>
      <c:valAx>
        <c:axId val="51172210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noFill/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</c:spPr>
        <c:txPr>
          <a:bodyPr/>
          <a:p>
            <a:pPr>
              <a:defRPr sz="90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/>
          </a:p>
        </c:txPr>
        <c:crossAx val="51172210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 bwMode="auto">
    <a:xfrm>
      <a:off x="0" y="0"/>
      <a:ext cx="4552948" cy="2724148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</c:spPr>
  <c:txPr>
    <a:bodyPr/>
    <a:p>
      <a:pPr>
        <a:defRPr sz="1000">
          <a:solidFill>
            <a:schemeClr val="tx1"/>
          </a:solidFill>
          <a:latin typeface="+mn-lt"/>
          <a:ea typeface="+mn-ea"/>
          <a:cs typeface="+mn-cs"/>
        </a:defRPr>
      </a:pPr>
      <a:endParaRPr/>
    </a:p>
  </c:txPr>
  <c:externalData r:id="rId3">
    <c:autoUpdate val="0"/>
  </c:externalData>
  <c:printSettings>
    <c:headerFooter/>
    <c:pageMargins l="0.69999999999999996" r="0.69999999999999996" t="0.75" b="0.75" header="0.29999999999999999" footer="0.29999999999999999"/>
    <c:pageSetup/>
  </c:printSettings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1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 bwMode="auto">
      <a:prstGeom prst="rect">
        <a:avLst/>
      </a:prstGeom>
      <a:solidFill>
        <a:schemeClr val="phClr"/>
      </a:solidFill>
      <a:ln w="9525">
        <a:solidFill>
          <a:schemeClr val="phClr"/>
        </a:solidFill>
      </a:ln>
    </cs:spPr>
  </cs:dataPointMarker>
  <cs:dataPointWireframe>
    <cs:lnRef idx="0">
      <cs:styleClr val="auto"/>
    </cs:lnRef>
    <cs:fillRef idx="1"/>
    <cs:effectRef idx="0"/>
    <cs:fontRef idx="minor">
      <a:schemeClr val="tx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spc="0"/>
  </cs:title>
  <cs:trendline>
    <cs:lnRef idx="0">
      <cs:styleClr val="auto"/>
    </cs:lnRef>
    <cs:fillRef idx="0"/>
    <cs:effectRef idx="0"/>
    <cs:fontRef idx="minor">
      <a:schemeClr val="tx1"/>
    </cs:fontRef>
    <cs:spPr bwMode="auto">
      <a:prstGeom prst="rect">
        <a:avLst/>
      </a:prstGeom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  <cs:spPr bwMode="auto">
      <a:prstGeom prst="rect">
        <a:avLst/>
      </a:prstGeom>
      <a:noFill/>
      <a:ln>
        <a:noFill/>
      </a:ln>
    </cs:spPr>
  </cs:wall>
  <cs:dataPointMarkerLayout symbol="circle" size="5"/>
</cs:chartStyl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modified xsi:type="dcterms:W3CDTF">2024-12-30T22:04:27Z</dcterms:modified>
</cp:coreProperties>
</file>